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2331E7" w14:textId="363B333B" w:rsidR="001F6635" w:rsidRDefault="001F6635" w:rsidP="001F6635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#1</w:t>
      </w:r>
      <w:r w:rsidR="005B0880">
        <w:rPr>
          <w:rFonts w:cs="Arial"/>
          <w:b/>
          <w:noProof/>
          <w:sz w:val="24"/>
        </w:rPr>
        <w:t>30</w:t>
      </w:r>
      <w:r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ab/>
      </w:r>
      <w:r w:rsidR="00C43FC1" w:rsidRPr="00C43FC1">
        <w:rPr>
          <w:rFonts w:cs="Arial"/>
          <w:b/>
          <w:noProof/>
          <w:sz w:val="24"/>
        </w:rPr>
        <w:t>S2-1900297</w:t>
      </w:r>
    </w:p>
    <w:p w14:paraId="762331E8" w14:textId="77777777" w:rsidR="001F6635" w:rsidRDefault="005B0880" w:rsidP="001F6635">
      <w:pPr>
        <w:pStyle w:val="CRCoverPage"/>
        <w:pBdr>
          <w:bottom w:val="single" w:sz="4" w:space="1" w:color="auto"/>
        </w:pBdr>
        <w:tabs>
          <w:tab w:val="right" w:pos="9639"/>
        </w:tabs>
        <w:spacing w:after="0"/>
        <w:rPr>
          <w:rFonts w:cs="Arial"/>
          <w:b/>
          <w:noProof/>
          <w:color w:val="0070C0"/>
          <w:sz w:val="24"/>
        </w:rPr>
      </w:pPr>
      <w:r>
        <w:rPr>
          <w:rFonts w:cs="Arial"/>
          <w:b/>
          <w:noProof/>
          <w:sz w:val="24"/>
        </w:rPr>
        <w:t>21 - 25</w:t>
      </w:r>
      <w:r w:rsidRPr="000F766F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January</w:t>
      </w:r>
      <w:r w:rsidRPr="000F766F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2019, Kochi, India</w:t>
      </w:r>
      <w:r w:rsidR="001F6635">
        <w:rPr>
          <w:rFonts w:cs="Arial"/>
          <w:b/>
          <w:noProof/>
          <w:sz w:val="24"/>
        </w:rPr>
        <w:tab/>
      </w:r>
      <w:r w:rsidR="001F6635">
        <w:rPr>
          <w:rFonts w:cs="Arial"/>
          <w:b/>
          <w:noProof/>
          <w:color w:val="3333FF"/>
          <w:sz w:val="24"/>
        </w:rPr>
        <w:t xml:space="preserve"> </w:t>
      </w:r>
      <w:r w:rsidR="001F6635">
        <w:rPr>
          <w:b/>
          <w:noProof/>
          <w:color w:val="3333FF"/>
          <w:sz w:val="24"/>
        </w:rPr>
        <w:t>(revision of S2-1</w:t>
      </w:r>
      <w:r>
        <w:rPr>
          <w:b/>
          <w:noProof/>
          <w:color w:val="3333FF"/>
          <w:sz w:val="24"/>
        </w:rPr>
        <w:t>90</w:t>
      </w:r>
      <w:r w:rsidR="001F6635">
        <w:rPr>
          <w:b/>
          <w:noProof/>
          <w:color w:val="3333FF"/>
          <w:sz w:val="24"/>
        </w:rPr>
        <w:t>xxxx)</w:t>
      </w:r>
      <w:r w:rsidR="001F6635">
        <w:rPr>
          <w:rFonts w:cs="Arial"/>
          <w:b/>
          <w:noProof/>
          <w:color w:val="0070C0"/>
          <w:sz w:val="24"/>
        </w:rPr>
        <w:t xml:space="preserve"> </w:t>
      </w:r>
    </w:p>
    <w:p w14:paraId="762331E9" w14:textId="77777777" w:rsidR="00E77BAF" w:rsidRDefault="00E77BAF" w:rsidP="00E77BAF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762331EA" w14:textId="50AD909D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883B55" w:rsidRPr="00883B55">
        <w:rPr>
          <w:rFonts w:ascii="Arial" w:hAnsi="Arial" w:cs="Arial"/>
          <w:b/>
        </w:rPr>
        <w:t xml:space="preserve">Nokia, </w:t>
      </w:r>
      <w:r w:rsidR="00CB730B">
        <w:rPr>
          <w:rFonts w:ascii="Arial" w:hAnsi="Arial" w:cs="Arial"/>
          <w:b/>
        </w:rPr>
        <w:t>Nokia</w:t>
      </w:r>
      <w:r w:rsidR="00883B55" w:rsidRPr="00883B55">
        <w:rPr>
          <w:rFonts w:ascii="Arial" w:hAnsi="Arial" w:cs="Arial"/>
          <w:b/>
        </w:rPr>
        <w:t xml:space="preserve"> Shanghai Bell</w:t>
      </w:r>
      <w:r w:rsidR="00424719">
        <w:rPr>
          <w:rFonts w:ascii="Arial" w:hAnsi="Arial" w:cs="Arial"/>
          <w:b/>
        </w:rPr>
        <w:t xml:space="preserve">, </w:t>
      </w:r>
      <w:proofErr w:type="spellStart"/>
      <w:r w:rsidR="00424719">
        <w:rPr>
          <w:rFonts w:ascii="Arial" w:hAnsi="Arial" w:cs="Arial"/>
          <w:b/>
        </w:rPr>
        <w:t>Convida</w:t>
      </w:r>
      <w:proofErr w:type="spellEnd"/>
      <w:r w:rsidR="00424719">
        <w:rPr>
          <w:rFonts w:ascii="Arial" w:hAnsi="Arial" w:cs="Arial"/>
          <w:b/>
        </w:rPr>
        <w:t xml:space="preserve"> Wireless, ZTE, Telecom Italia,</w:t>
      </w:r>
      <w:r w:rsidR="00076ED5">
        <w:rPr>
          <w:rFonts w:ascii="Arial" w:hAnsi="Arial" w:cs="Arial"/>
          <w:b/>
        </w:rPr>
        <w:t xml:space="preserve"> Samsung</w:t>
      </w:r>
      <w:r w:rsidR="00424719">
        <w:rPr>
          <w:rFonts w:ascii="Arial" w:hAnsi="Arial" w:cs="Arial"/>
          <w:b/>
        </w:rPr>
        <w:t xml:space="preserve"> KDDI</w:t>
      </w:r>
    </w:p>
    <w:p w14:paraId="762331EB" w14:textId="245812F9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C5212">
        <w:rPr>
          <w:rFonts w:ascii="Arial" w:hAnsi="Arial" w:cs="Arial"/>
          <w:b/>
        </w:rPr>
        <w:t>KI#1</w:t>
      </w:r>
      <w:r w:rsidR="00EE5064">
        <w:rPr>
          <w:rFonts w:ascii="Arial" w:hAnsi="Arial" w:cs="Arial"/>
          <w:b/>
        </w:rPr>
        <w:t xml:space="preserve"> </w:t>
      </w:r>
      <w:r w:rsidR="00345CB7">
        <w:rPr>
          <w:rFonts w:ascii="Arial" w:hAnsi="Arial" w:cs="Arial"/>
          <w:b/>
        </w:rPr>
        <w:t>conclusions</w:t>
      </w:r>
    </w:p>
    <w:p w14:paraId="762331EC" w14:textId="77777777" w:rsidR="00440983" w:rsidRDefault="00FD718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762331ED" w14:textId="34017FD5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345CB7">
        <w:rPr>
          <w:rFonts w:ascii="Arial" w:hAnsi="Arial" w:cs="Arial"/>
          <w:b/>
        </w:rPr>
        <w:t>6.</w:t>
      </w:r>
      <w:r w:rsidR="0067612A">
        <w:rPr>
          <w:rFonts w:ascii="Arial" w:hAnsi="Arial" w:cs="Arial"/>
          <w:b/>
        </w:rPr>
        <w:t>21</w:t>
      </w:r>
    </w:p>
    <w:p w14:paraId="762331EE" w14:textId="2673C195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345CB7">
        <w:rPr>
          <w:rFonts w:ascii="Arial" w:hAnsi="Arial" w:cs="Arial"/>
          <w:b/>
        </w:rPr>
        <w:t>FS_</w:t>
      </w:r>
      <w:r w:rsidR="00C04DA1">
        <w:rPr>
          <w:rFonts w:ascii="Arial" w:hAnsi="Arial" w:cs="Arial"/>
          <w:b/>
        </w:rPr>
        <w:t>eNS</w:t>
      </w:r>
      <w:proofErr w:type="spellEnd"/>
    </w:p>
    <w:p w14:paraId="762331EF" w14:textId="77777777" w:rsidR="00440983" w:rsidRPr="00BD5C23" w:rsidRDefault="0044098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7F500E">
        <w:rPr>
          <w:rFonts w:ascii="Arial" w:hAnsi="Arial" w:cs="Arial"/>
          <w:i/>
        </w:rPr>
        <w:t xml:space="preserve"> </w:t>
      </w:r>
    </w:p>
    <w:p w14:paraId="762331F0" w14:textId="77777777" w:rsidR="00440983" w:rsidRDefault="00FD7189" w:rsidP="00FD7189">
      <w:pPr>
        <w:pStyle w:val="Heading1"/>
      </w:pPr>
      <w:r>
        <w:t>Discussion</w:t>
      </w:r>
    </w:p>
    <w:p w14:paraId="42C1B4D1" w14:textId="23CC6F8D" w:rsidR="00345CB7" w:rsidRDefault="0067612A" w:rsidP="0067612A">
      <w:r>
        <w:t>At SA2#129bis there was a discussion attempting to converge on a way forward for KI#1. Th</w:t>
      </w:r>
      <w:r w:rsidR="00EE5064">
        <w:t>e</w:t>
      </w:r>
      <w:r>
        <w:t xml:space="preserve"> result was a comparison table of options in clause </w:t>
      </w:r>
      <w:r w:rsidR="00094D5C">
        <w:t>8.1 of TR 23.740. This contribution assesses this table and suggests a way forward for normative work.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3"/>
        <w:gridCol w:w="2463"/>
        <w:gridCol w:w="2464"/>
      </w:tblGrid>
      <w:tr w:rsidR="00094D5C" w:rsidRPr="00094D5C" w14:paraId="57E913F9" w14:textId="77777777" w:rsidTr="00060D9A">
        <w:trPr>
          <w:cantSplit/>
          <w:jc w:val="center"/>
        </w:trPr>
        <w:tc>
          <w:tcPr>
            <w:tcW w:w="2463" w:type="dxa"/>
            <w:shd w:val="clear" w:color="auto" w:fill="auto"/>
          </w:tcPr>
          <w:p w14:paraId="7CC428F6" w14:textId="77777777" w:rsidR="00094D5C" w:rsidRPr="00094D5C" w:rsidRDefault="00094D5C" w:rsidP="00094D5C">
            <w:pPr>
              <w:rPr>
                <w:b/>
              </w:rPr>
            </w:pPr>
            <w:r w:rsidRPr="00094D5C">
              <w:rPr>
                <w:b/>
              </w:rPr>
              <w:t>Key attributes</w:t>
            </w:r>
          </w:p>
        </w:tc>
        <w:tc>
          <w:tcPr>
            <w:tcW w:w="2463" w:type="dxa"/>
            <w:shd w:val="clear" w:color="auto" w:fill="auto"/>
          </w:tcPr>
          <w:p w14:paraId="0C645550" w14:textId="77777777" w:rsidR="00094D5C" w:rsidRPr="00094D5C" w:rsidRDefault="00094D5C" w:rsidP="00094D5C">
            <w:pPr>
              <w:rPr>
                <w:b/>
              </w:rPr>
            </w:pPr>
            <w:r w:rsidRPr="00094D5C">
              <w:rPr>
                <w:b/>
              </w:rPr>
              <w:t>Approach 1 (</w:t>
            </w:r>
            <w:proofErr w:type="spellStart"/>
            <w:r w:rsidRPr="00094D5C">
              <w:rPr>
                <w:b/>
              </w:rPr>
              <w:t>Soln</w:t>
            </w:r>
            <w:proofErr w:type="spellEnd"/>
            <w:r w:rsidRPr="00094D5C">
              <w:rPr>
                <w:b/>
              </w:rPr>
              <w:t xml:space="preserve"> 3,4,7)</w:t>
            </w:r>
          </w:p>
        </w:tc>
        <w:tc>
          <w:tcPr>
            <w:tcW w:w="2464" w:type="dxa"/>
            <w:shd w:val="clear" w:color="auto" w:fill="auto"/>
          </w:tcPr>
          <w:p w14:paraId="00299FEE" w14:textId="77777777" w:rsidR="00094D5C" w:rsidRPr="00094D5C" w:rsidRDefault="00094D5C" w:rsidP="00094D5C">
            <w:pPr>
              <w:rPr>
                <w:b/>
              </w:rPr>
            </w:pPr>
            <w:r w:rsidRPr="00094D5C">
              <w:rPr>
                <w:b/>
              </w:rPr>
              <w:t>Approach 2+3 (</w:t>
            </w:r>
            <w:proofErr w:type="spellStart"/>
            <w:r w:rsidRPr="00094D5C">
              <w:rPr>
                <w:b/>
              </w:rPr>
              <w:t>Soln</w:t>
            </w:r>
            <w:proofErr w:type="spellEnd"/>
            <w:r w:rsidRPr="00094D5C">
              <w:rPr>
                <w:b/>
              </w:rPr>
              <w:t xml:space="preserve"> 2+5)</w:t>
            </w:r>
          </w:p>
        </w:tc>
      </w:tr>
      <w:tr w:rsidR="00094D5C" w:rsidRPr="00094D5C" w14:paraId="0206A2CF" w14:textId="77777777" w:rsidTr="00060D9A">
        <w:trPr>
          <w:cantSplit/>
          <w:jc w:val="center"/>
        </w:trPr>
        <w:tc>
          <w:tcPr>
            <w:tcW w:w="2463" w:type="dxa"/>
            <w:shd w:val="clear" w:color="auto" w:fill="auto"/>
          </w:tcPr>
          <w:p w14:paraId="23B01F3C" w14:textId="77777777" w:rsidR="00094D5C" w:rsidRPr="00094D5C" w:rsidRDefault="00094D5C" w:rsidP="00094D5C">
            <w:r w:rsidRPr="00094D5C">
              <w:t>Handling of UE requesting incompatible slices</w:t>
            </w:r>
          </w:p>
        </w:tc>
        <w:tc>
          <w:tcPr>
            <w:tcW w:w="2463" w:type="dxa"/>
            <w:shd w:val="clear" w:color="auto" w:fill="auto"/>
          </w:tcPr>
          <w:p w14:paraId="36AB189D" w14:textId="77777777" w:rsidR="00094D5C" w:rsidRPr="00094D5C" w:rsidRDefault="00094D5C" w:rsidP="00094D5C">
            <w:r w:rsidRPr="00094D5C">
              <w:t>New cause code is needed for rel-16 to signal that some S-NSSAIs are rejected due to incompatibility</w:t>
            </w:r>
          </w:p>
        </w:tc>
        <w:tc>
          <w:tcPr>
            <w:tcW w:w="2464" w:type="dxa"/>
            <w:shd w:val="clear" w:color="auto" w:fill="auto"/>
          </w:tcPr>
          <w:p w14:paraId="5AB4E23F" w14:textId="77777777" w:rsidR="00094D5C" w:rsidRDefault="00094D5C" w:rsidP="00094D5C">
            <w:r w:rsidRPr="00094D5C">
              <w:t>The AMF uses existing rel-15 procedures.</w:t>
            </w:r>
          </w:p>
          <w:p w14:paraId="5CDC1461" w14:textId="3E570874" w:rsidR="00094D5C" w:rsidRPr="00C04DA1" w:rsidRDefault="00094D5C" w:rsidP="00094D5C">
            <w:pPr>
              <w:rPr>
                <w:b/>
              </w:rPr>
            </w:pPr>
            <w:r w:rsidRPr="00C04DA1">
              <w:rPr>
                <w:b/>
                <w:color w:val="FF0000"/>
              </w:rPr>
              <w:t>Comment: the U</w:t>
            </w:r>
            <w:r w:rsidR="005044A2" w:rsidRPr="00C04DA1">
              <w:rPr>
                <w:b/>
                <w:color w:val="FF0000"/>
              </w:rPr>
              <w:t>E</w:t>
            </w:r>
            <w:r w:rsidRPr="00C04DA1">
              <w:rPr>
                <w:b/>
                <w:color w:val="FF0000"/>
              </w:rPr>
              <w:t xml:space="preserve"> does not know why a certain S-NSSAI was not accepted and it cannot construe the reason is coexistence</w:t>
            </w:r>
            <w:r w:rsidR="00076ED5">
              <w:rPr>
                <w:b/>
                <w:color w:val="FF0000"/>
              </w:rPr>
              <w:t>. Rel-15 UEs have no provisions to handle incompatible slices.</w:t>
            </w:r>
          </w:p>
        </w:tc>
      </w:tr>
      <w:tr w:rsidR="00094D5C" w:rsidRPr="00094D5C" w14:paraId="637B695C" w14:textId="77777777" w:rsidTr="00060D9A">
        <w:trPr>
          <w:cantSplit/>
          <w:jc w:val="center"/>
        </w:trPr>
        <w:tc>
          <w:tcPr>
            <w:tcW w:w="2463" w:type="dxa"/>
            <w:shd w:val="clear" w:color="auto" w:fill="auto"/>
          </w:tcPr>
          <w:p w14:paraId="53A0A34F" w14:textId="77777777" w:rsidR="00094D5C" w:rsidRPr="00094D5C" w:rsidRDefault="00094D5C" w:rsidP="00094D5C">
            <w:r w:rsidRPr="00094D5C">
              <w:lastRenderedPageBreak/>
              <w:t xml:space="preserve">How is the UE aware of compatibility among S-NSSAIs so it forms a correct Requested NSSAI from the </w:t>
            </w:r>
            <w:proofErr w:type="gramStart"/>
            <w:r w:rsidRPr="00094D5C">
              <w:t>outset.</w:t>
            </w:r>
            <w:proofErr w:type="gramEnd"/>
          </w:p>
        </w:tc>
        <w:tc>
          <w:tcPr>
            <w:tcW w:w="2463" w:type="dxa"/>
            <w:shd w:val="clear" w:color="auto" w:fill="auto"/>
          </w:tcPr>
          <w:p w14:paraId="54A5EBD0" w14:textId="77777777" w:rsidR="00094D5C" w:rsidRPr="00094D5C" w:rsidRDefault="00094D5C" w:rsidP="00094D5C">
            <w:r w:rsidRPr="00094D5C">
              <w:t>The CN configures the UE with information that the UE uses to assess whether a S-NSSAI is compatible with other S-NSSAIs on the configured NSSAI.</w:t>
            </w:r>
          </w:p>
          <w:p w14:paraId="7C545A6F" w14:textId="77777777" w:rsidR="00094D5C" w:rsidRPr="00094D5C" w:rsidRDefault="00094D5C" w:rsidP="00094D5C">
            <w:r w:rsidRPr="00094D5C">
              <w:t>The UE shall have the same per S-NSSAI compatibility information as the CN, so it can locally (e.g. by local MMI interaction outside the scope of 3GPP) form a compatible and acceptable by the user set of requested S-NSSAIs before it is sent to the network.</w:t>
            </w:r>
          </w:p>
        </w:tc>
        <w:tc>
          <w:tcPr>
            <w:tcW w:w="2464" w:type="dxa"/>
            <w:shd w:val="clear" w:color="auto" w:fill="auto"/>
          </w:tcPr>
          <w:p w14:paraId="23A0A0B6" w14:textId="77777777" w:rsidR="00094D5C" w:rsidRDefault="00094D5C" w:rsidP="00094D5C">
            <w:r w:rsidRPr="00094D5C">
              <w:t>The UE is preconfigured with method outside the scope of 3GPP if needed.</w:t>
            </w:r>
          </w:p>
          <w:p w14:paraId="5AFE7E4C" w14:textId="368842C8" w:rsidR="00094D5C" w:rsidRPr="00C04DA1" w:rsidRDefault="005044A2" w:rsidP="00094D5C">
            <w:pPr>
              <w:rPr>
                <w:b/>
                <w:color w:val="FF0000"/>
              </w:rPr>
            </w:pPr>
            <w:r w:rsidRPr="00C04DA1">
              <w:rPr>
                <w:b/>
                <w:color w:val="FF0000"/>
              </w:rPr>
              <w:t xml:space="preserve">Comment: </w:t>
            </w:r>
            <w:r w:rsidR="00094D5C" w:rsidRPr="00C04DA1">
              <w:rPr>
                <w:b/>
                <w:color w:val="FF0000"/>
              </w:rPr>
              <w:t xml:space="preserve">This configuration requirement assumes this is a compatibility driven by the applications running in the UE rather than a network operator constraint that may be time dependent. It means this is a proprietary configuration mechanism that each operator </w:t>
            </w:r>
            <w:proofErr w:type="gramStart"/>
            <w:r w:rsidR="00094D5C" w:rsidRPr="00C04DA1">
              <w:rPr>
                <w:b/>
                <w:color w:val="FF0000"/>
              </w:rPr>
              <w:t>has to</w:t>
            </w:r>
            <w:proofErr w:type="gramEnd"/>
            <w:r w:rsidR="00094D5C" w:rsidRPr="00C04DA1">
              <w:rPr>
                <w:b/>
                <w:color w:val="FF0000"/>
              </w:rPr>
              <w:t xml:space="preserve"> provide to the UE using its network. </w:t>
            </w:r>
          </w:p>
          <w:p w14:paraId="0EECEBBA" w14:textId="3DA3A7B8" w:rsidR="00094D5C" w:rsidRPr="00C04DA1" w:rsidRDefault="00094D5C" w:rsidP="00094D5C">
            <w:pPr>
              <w:rPr>
                <w:b/>
                <w:color w:val="FF0000"/>
              </w:rPr>
            </w:pPr>
            <w:r w:rsidRPr="00C04DA1">
              <w:rPr>
                <w:b/>
                <w:color w:val="FF0000"/>
              </w:rPr>
              <w:t xml:space="preserve">It also means each UE vendor </w:t>
            </w:r>
            <w:proofErr w:type="gramStart"/>
            <w:r w:rsidRPr="00C04DA1">
              <w:rPr>
                <w:b/>
                <w:color w:val="FF0000"/>
              </w:rPr>
              <w:t>has to</w:t>
            </w:r>
            <w:proofErr w:type="gramEnd"/>
            <w:r w:rsidRPr="00C04DA1">
              <w:rPr>
                <w:b/>
                <w:color w:val="FF0000"/>
              </w:rPr>
              <w:t xml:space="preserve"> cooperate</w:t>
            </w:r>
            <w:r w:rsidR="005044A2" w:rsidRPr="00C04DA1">
              <w:rPr>
                <w:b/>
                <w:color w:val="FF0000"/>
              </w:rPr>
              <w:t xml:space="preserve"> with e</w:t>
            </w:r>
            <w:r w:rsidRPr="00C04DA1">
              <w:rPr>
                <w:b/>
                <w:color w:val="FF0000"/>
              </w:rPr>
              <w:t xml:space="preserve">ach operator on the method. </w:t>
            </w:r>
          </w:p>
          <w:p w14:paraId="5D39220F" w14:textId="77777777" w:rsidR="00094D5C" w:rsidRDefault="00094D5C" w:rsidP="00094D5C">
            <w:r w:rsidRPr="00094D5C">
              <w:t xml:space="preserve"> Otherwise, can sort S-NSSAIs in priority order.</w:t>
            </w:r>
          </w:p>
          <w:p w14:paraId="4B1E464A" w14:textId="63F59994" w:rsidR="00094D5C" w:rsidRPr="00C04DA1" w:rsidRDefault="005044A2" w:rsidP="00094D5C">
            <w:pPr>
              <w:rPr>
                <w:b/>
              </w:rPr>
            </w:pPr>
            <w:r w:rsidRPr="00C04DA1">
              <w:rPr>
                <w:b/>
                <w:color w:val="FF0000"/>
              </w:rPr>
              <w:t>Comment: t</w:t>
            </w:r>
            <w:r w:rsidR="00094D5C" w:rsidRPr="00C04DA1">
              <w:rPr>
                <w:b/>
                <w:color w:val="FF0000"/>
              </w:rPr>
              <w:t xml:space="preserve">he priority order does not mean the UE is aware of compatibility. It </w:t>
            </w:r>
            <w:r w:rsidRPr="00C04DA1">
              <w:rPr>
                <w:b/>
                <w:color w:val="FF0000"/>
              </w:rPr>
              <w:t>also</w:t>
            </w:r>
            <w:r w:rsidR="00094D5C" w:rsidRPr="00C04DA1">
              <w:rPr>
                <w:b/>
                <w:color w:val="FF0000"/>
              </w:rPr>
              <w:t xml:space="preserve"> means that a low priority application may never be able to access a slice it needs to access if it is always incompatible with the higher priority ones.</w:t>
            </w:r>
            <w:r w:rsidR="00076ED5">
              <w:rPr>
                <w:b/>
                <w:color w:val="FF0000"/>
              </w:rPr>
              <w:t xml:space="preserve"> Finally, it may be the UE works out two slices are of the same </w:t>
            </w:r>
            <w:proofErr w:type="gramStart"/>
            <w:r w:rsidR="00076ED5">
              <w:rPr>
                <w:b/>
                <w:color w:val="FF0000"/>
              </w:rPr>
              <w:t>priority</w:t>
            </w:r>
            <w:proofErr w:type="gramEnd"/>
            <w:r w:rsidR="00076ED5">
              <w:rPr>
                <w:b/>
                <w:color w:val="FF0000"/>
              </w:rPr>
              <w:t xml:space="preserve"> but the receiving AMF cannot know it and assumes the first indicated has higher priority while the </w:t>
            </w:r>
            <w:proofErr w:type="spellStart"/>
            <w:r w:rsidR="00076ED5">
              <w:rPr>
                <w:b/>
                <w:color w:val="FF0000"/>
              </w:rPr>
              <w:t>Ue</w:t>
            </w:r>
            <w:proofErr w:type="spellEnd"/>
            <w:r w:rsidR="00076ED5">
              <w:rPr>
                <w:b/>
                <w:color w:val="FF0000"/>
              </w:rPr>
              <w:t xml:space="preserve"> intends both of them to have same priority. In summary the prioritisation of </w:t>
            </w:r>
            <w:proofErr w:type="spellStart"/>
            <w:r w:rsidR="00076ED5">
              <w:rPr>
                <w:b/>
                <w:color w:val="FF0000"/>
              </w:rPr>
              <w:t>slicesbased</w:t>
            </w:r>
            <w:proofErr w:type="spellEnd"/>
            <w:r w:rsidR="00076ED5">
              <w:rPr>
                <w:b/>
                <w:color w:val="FF0000"/>
              </w:rPr>
              <w:t xml:space="preserve"> on ordering of the S-NSSAIs is not a suitable mechanism as it is not possible to indicate equal priority.</w:t>
            </w:r>
          </w:p>
        </w:tc>
      </w:tr>
      <w:tr w:rsidR="00094D5C" w:rsidRPr="00094D5C" w14:paraId="34008948" w14:textId="77777777" w:rsidTr="00060D9A">
        <w:trPr>
          <w:cantSplit/>
          <w:jc w:val="center"/>
        </w:trPr>
        <w:tc>
          <w:tcPr>
            <w:tcW w:w="2463" w:type="dxa"/>
            <w:shd w:val="clear" w:color="auto" w:fill="auto"/>
          </w:tcPr>
          <w:p w14:paraId="1085DE85" w14:textId="77777777" w:rsidR="00094D5C" w:rsidRPr="00094D5C" w:rsidRDefault="00094D5C" w:rsidP="00094D5C">
            <w:r w:rsidRPr="00094D5C">
              <w:lastRenderedPageBreak/>
              <w:t>How does the Serving PLMN understand the requested S-NSSAIs are compatible</w:t>
            </w:r>
          </w:p>
        </w:tc>
        <w:tc>
          <w:tcPr>
            <w:tcW w:w="2463" w:type="dxa"/>
            <w:shd w:val="clear" w:color="auto" w:fill="auto"/>
          </w:tcPr>
          <w:p w14:paraId="7AB63D99" w14:textId="77777777" w:rsidR="00094D5C" w:rsidRPr="00094D5C" w:rsidRDefault="00094D5C" w:rsidP="00094D5C">
            <w:r w:rsidRPr="00094D5C">
              <w:t>Identify compatibility as a subscription attribute of the S-NSSAI so roaming partners and a PLMN can define which S-NSSAIs are compatible and map these to the Allowed NSSAI provided by NSSF to AMF or by an AMF, even if the AMF supports more S-NSSAIs the UE also subscribes to. In other words, the incompatibility among slices should not impose AMF Set deployment constraints.</w:t>
            </w:r>
          </w:p>
        </w:tc>
        <w:tc>
          <w:tcPr>
            <w:tcW w:w="2464" w:type="dxa"/>
            <w:shd w:val="clear" w:color="auto" w:fill="auto"/>
          </w:tcPr>
          <w:p w14:paraId="59D82424" w14:textId="2588A17E" w:rsidR="00094D5C" w:rsidRDefault="00094D5C" w:rsidP="00094D5C">
            <w:r w:rsidRPr="00094D5C">
              <w:t xml:space="preserve">AMF sets are deployed to match </w:t>
            </w:r>
            <w:proofErr w:type="gramStart"/>
            <w:r w:rsidRPr="00094D5C">
              <w:t>each and every</w:t>
            </w:r>
            <w:proofErr w:type="gramEnd"/>
            <w:r w:rsidRPr="00094D5C">
              <w:t xml:space="preserve"> compatibility groups.</w:t>
            </w:r>
          </w:p>
          <w:p w14:paraId="05A83492" w14:textId="74E03961" w:rsidR="00094D5C" w:rsidRPr="00C04DA1" w:rsidRDefault="005044A2" w:rsidP="00094D5C">
            <w:pPr>
              <w:rPr>
                <w:b/>
                <w:color w:val="FF0000"/>
              </w:rPr>
            </w:pPr>
            <w:r w:rsidRPr="00C04DA1">
              <w:rPr>
                <w:b/>
                <w:color w:val="FF0000"/>
              </w:rPr>
              <w:t>Comment: t</w:t>
            </w:r>
            <w:r w:rsidR="00094D5C" w:rsidRPr="00C04DA1">
              <w:rPr>
                <w:b/>
                <w:color w:val="FF0000"/>
              </w:rPr>
              <w:t xml:space="preserve">his </w:t>
            </w:r>
            <w:r w:rsidRPr="00C04DA1">
              <w:rPr>
                <w:b/>
                <w:color w:val="FF0000"/>
              </w:rPr>
              <w:t>does not scale. C</w:t>
            </w:r>
            <w:r w:rsidR="00094D5C" w:rsidRPr="00C04DA1">
              <w:rPr>
                <w:b/>
                <w:color w:val="FF0000"/>
              </w:rPr>
              <w:t>ompatibility groups are</w:t>
            </w:r>
            <w:r w:rsidRPr="00C04DA1">
              <w:rPr>
                <w:b/>
                <w:color w:val="FF0000"/>
              </w:rPr>
              <w:t xml:space="preserve"> potentially</w:t>
            </w:r>
            <w:r w:rsidR="00094D5C" w:rsidRPr="00C04DA1">
              <w:rPr>
                <w:b/>
                <w:color w:val="FF0000"/>
              </w:rPr>
              <w:t xml:space="preserve"> customer and roaming partner dependent as the number of roaming partners and customers that need to enforce specific compatibility rules are exceeding the number of available AMF sets. In ot</w:t>
            </w:r>
            <w:r w:rsidR="00EE5064">
              <w:rPr>
                <w:b/>
                <w:color w:val="FF0000"/>
              </w:rPr>
              <w:t>h</w:t>
            </w:r>
            <w:r w:rsidR="00094D5C" w:rsidRPr="00C04DA1">
              <w:rPr>
                <w:b/>
                <w:color w:val="FF0000"/>
              </w:rPr>
              <w:t>er words</w:t>
            </w:r>
            <w:r w:rsidR="00424719">
              <w:rPr>
                <w:b/>
                <w:color w:val="FF0000"/>
              </w:rPr>
              <w:t>,</w:t>
            </w:r>
            <w:r w:rsidR="00094D5C" w:rsidRPr="00C04DA1">
              <w:rPr>
                <w:b/>
                <w:color w:val="FF0000"/>
              </w:rPr>
              <w:t xml:space="preserve"> relying on AMF deployments to represent the compatibility semantics is not scalable </w:t>
            </w:r>
            <w:proofErr w:type="gramStart"/>
            <w:r w:rsidR="00094D5C" w:rsidRPr="00C04DA1">
              <w:rPr>
                <w:b/>
                <w:color w:val="FF0000"/>
              </w:rPr>
              <w:t>and also</w:t>
            </w:r>
            <w:proofErr w:type="gramEnd"/>
            <w:r w:rsidR="00094D5C" w:rsidRPr="00C04DA1">
              <w:rPr>
                <w:b/>
                <w:color w:val="FF0000"/>
              </w:rPr>
              <w:t xml:space="preserve"> change in compatibility in one operator</w:t>
            </w:r>
            <w:r w:rsidRPr="00C04DA1">
              <w:rPr>
                <w:b/>
                <w:color w:val="FF0000"/>
              </w:rPr>
              <w:t xml:space="preserve"> supported in roaming needs to be instantaneously reflected by change of deployment and NSSF configuration globally to be enforced.</w:t>
            </w:r>
          </w:p>
          <w:p w14:paraId="22D64A4F" w14:textId="77777777" w:rsidR="00094D5C" w:rsidRPr="00C04DA1" w:rsidRDefault="00094D5C" w:rsidP="00094D5C">
            <w:pPr>
              <w:rPr>
                <w:b/>
                <w:color w:val="FF0000"/>
              </w:rPr>
            </w:pPr>
          </w:p>
          <w:p w14:paraId="3C661A02" w14:textId="53EF6A85" w:rsidR="00094D5C" w:rsidRPr="00094D5C" w:rsidRDefault="00094D5C" w:rsidP="00094D5C"/>
        </w:tc>
      </w:tr>
      <w:tr w:rsidR="00094D5C" w:rsidRPr="00094D5C" w14:paraId="76A39F0B" w14:textId="77777777" w:rsidTr="00060D9A">
        <w:trPr>
          <w:cantSplit/>
          <w:jc w:val="center"/>
        </w:trPr>
        <w:tc>
          <w:tcPr>
            <w:tcW w:w="2463" w:type="dxa"/>
            <w:shd w:val="clear" w:color="auto" w:fill="auto"/>
          </w:tcPr>
          <w:p w14:paraId="139F5EBC" w14:textId="77777777" w:rsidR="00094D5C" w:rsidRPr="00094D5C" w:rsidRDefault="00094D5C" w:rsidP="00094D5C">
            <w:r w:rsidRPr="00094D5C">
              <w:t>Compatibility between UE and network</w:t>
            </w:r>
          </w:p>
        </w:tc>
        <w:tc>
          <w:tcPr>
            <w:tcW w:w="2463" w:type="dxa"/>
            <w:shd w:val="clear" w:color="auto" w:fill="auto"/>
          </w:tcPr>
          <w:p w14:paraId="64020206" w14:textId="77777777" w:rsidR="00094D5C" w:rsidRPr="00094D5C" w:rsidRDefault="00094D5C" w:rsidP="00094D5C">
            <w:r w:rsidRPr="00094D5C">
              <w:t>The UE signals to the network whether it support Mutually incompatible slices handling.</w:t>
            </w:r>
          </w:p>
          <w:p w14:paraId="3C149512" w14:textId="77777777" w:rsidR="00094D5C" w:rsidRPr="00094D5C" w:rsidRDefault="00094D5C" w:rsidP="00094D5C">
            <w:r w:rsidRPr="00094D5C">
              <w:t>If the UE does not support incompatible slices handling the UE is configured only with compatible Slices.</w:t>
            </w:r>
          </w:p>
          <w:p w14:paraId="7CA794CC" w14:textId="77777777" w:rsidR="00094D5C" w:rsidRPr="00094D5C" w:rsidRDefault="00094D5C" w:rsidP="00094D5C">
            <w:r w:rsidRPr="00094D5C">
              <w:t>The subscription information shall include a basic set of compatible Network Slices S-NSSAIs to be used if the UE the subscriber uses does not signal support of mutually incompatible slices.</w:t>
            </w:r>
          </w:p>
        </w:tc>
        <w:tc>
          <w:tcPr>
            <w:tcW w:w="2464" w:type="dxa"/>
            <w:shd w:val="clear" w:color="auto" w:fill="auto"/>
          </w:tcPr>
          <w:p w14:paraId="3A7E3EB5" w14:textId="77777777" w:rsidR="00094D5C" w:rsidRDefault="00094D5C" w:rsidP="00094D5C">
            <w:r w:rsidRPr="00094D5C">
              <w:t>It is assuming using rel-15 compliant UE and Rel-15 compliant network</w:t>
            </w:r>
            <w:r w:rsidR="005044A2">
              <w:t>.</w:t>
            </w:r>
          </w:p>
          <w:p w14:paraId="33C73A2F" w14:textId="77777777" w:rsidR="00424719" w:rsidRDefault="005044A2" w:rsidP="00094D5C">
            <w:pPr>
              <w:rPr>
                <w:b/>
                <w:color w:val="FF0000"/>
              </w:rPr>
            </w:pPr>
            <w:r w:rsidRPr="00C04DA1">
              <w:rPr>
                <w:b/>
                <w:color w:val="FF0000"/>
              </w:rPr>
              <w:t>Comment: how is it possible to detect whether a UE supports prioritisation of S-NSSAIs as described above?</w:t>
            </w:r>
            <w:r w:rsidR="00424719">
              <w:rPr>
                <w:b/>
                <w:color w:val="FF0000"/>
              </w:rPr>
              <w:t xml:space="preserve"> Or, for that matter, any other UE policy to handle compatibility among slices.</w:t>
            </w:r>
          </w:p>
          <w:p w14:paraId="44045E54" w14:textId="314177D6" w:rsidR="005044A2" w:rsidRPr="00C04DA1" w:rsidRDefault="005044A2" w:rsidP="00094D5C">
            <w:pPr>
              <w:rPr>
                <w:b/>
              </w:rPr>
            </w:pPr>
            <w:r w:rsidRPr="00C04DA1">
              <w:rPr>
                <w:b/>
                <w:color w:val="FF0000"/>
              </w:rPr>
              <w:t xml:space="preserve"> Without this information it is not possible to support prioritisation-based approaches</w:t>
            </w:r>
            <w:r w:rsidR="00076ED5">
              <w:rPr>
                <w:b/>
                <w:color w:val="FF0000"/>
              </w:rPr>
              <w:t xml:space="preserve"> (even assuming they could work)</w:t>
            </w:r>
            <w:r w:rsidRPr="00C04DA1">
              <w:rPr>
                <w:b/>
                <w:color w:val="FF0000"/>
              </w:rPr>
              <w:t>.</w:t>
            </w:r>
            <w:r w:rsidR="00424719">
              <w:rPr>
                <w:b/>
                <w:color w:val="FF0000"/>
              </w:rPr>
              <w:t xml:space="preserve"> Also, URSPs as they are would not support any mutual exclusivity policy. If these were </w:t>
            </w:r>
            <w:proofErr w:type="gramStart"/>
            <w:r w:rsidR="00424719">
              <w:rPr>
                <w:b/>
                <w:color w:val="FF0000"/>
              </w:rPr>
              <w:t>updated</w:t>
            </w:r>
            <w:proofErr w:type="gramEnd"/>
            <w:r w:rsidR="00424719">
              <w:rPr>
                <w:b/>
                <w:color w:val="FF0000"/>
              </w:rPr>
              <w:t xml:space="preserve"> then a rel-15 type of UE would not support these.</w:t>
            </w:r>
          </w:p>
        </w:tc>
      </w:tr>
      <w:tr w:rsidR="00094D5C" w:rsidRPr="00094D5C" w14:paraId="2BB1F673" w14:textId="77777777" w:rsidTr="00060D9A">
        <w:trPr>
          <w:cantSplit/>
          <w:jc w:val="center"/>
        </w:trPr>
        <w:tc>
          <w:tcPr>
            <w:tcW w:w="2463" w:type="dxa"/>
            <w:shd w:val="clear" w:color="auto" w:fill="auto"/>
          </w:tcPr>
          <w:p w14:paraId="7E1963BA" w14:textId="77777777" w:rsidR="00094D5C" w:rsidRPr="00094D5C" w:rsidRDefault="00094D5C" w:rsidP="00094D5C">
            <w:r w:rsidRPr="00094D5C">
              <w:lastRenderedPageBreak/>
              <w:t>Support in roaming to PLMNs that are not upgraded to support handling of incompatible slices</w:t>
            </w:r>
          </w:p>
        </w:tc>
        <w:tc>
          <w:tcPr>
            <w:tcW w:w="2463" w:type="dxa"/>
            <w:shd w:val="clear" w:color="auto" w:fill="auto"/>
          </w:tcPr>
          <w:p w14:paraId="2F13C4CB" w14:textId="77777777" w:rsidR="00094D5C" w:rsidRPr="00094D5C" w:rsidRDefault="00094D5C" w:rsidP="00094D5C">
            <w:r w:rsidRPr="00094D5C">
              <w:t>The subscription information sent to PLMNs of roaming partners which do not support incompatible slices handling shall only contain mutually compatible Network Slices S-NSSAIs.</w:t>
            </w:r>
          </w:p>
        </w:tc>
        <w:tc>
          <w:tcPr>
            <w:tcW w:w="2464" w:type="dxa"/>
            <w:shd w:val="clear" w:color="auto" w:fill="auto"/>
          </w:tcPr>
          <w:p w14:paraId="390D346F" w14:textId="77777777" w:rsidR="00094D5C" w:rsidRDefault="00094D5C" w:rsidP="00094D5C">
            <w:r w:rsidRPr="00094D5C">
              <w:t xml:space="preserve">As per Rel-15 The deployment of the VPLMN </w:t>
            </w:r>
            <w:proofErr w:type="gramStart"/>
            <w:r w:rsidRPr="00094D5C">
              <w:t>has to</w:t>
            </w:r>
            <w:proofErr w:type="gramEnd"/>
            <w:r w:rsidRPr="00094D5C">
              <w:t xml:space="preserve"> match requirements from HPLMN as per an SLA (i.e. the VPLMN deploys AMF Sets that satisfy the SLA for compatibility Groups of the inbound roamers)</w:t>
            </w:r>
          </w:p>
          <w:p w14:paraId="51F6869C" w14:textId="7EA62755" w:rsidR="005044A2" w:rsidRPr="00C04DA1" w:rsidRDefault="00076ED5" w:rsidP="00094D5C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Comment: If the mutual exclusion</w:t>
            </w:r>
            <w:r w:rsidR="005044A2" w:rsidRPr="00C04DA1">
              <w:rPr>
                <w:b/>
                <w:color w:val="FF0000"/>
              </w:rPr>
              <w:t xml:space="preserve"> mechanism relies on prioritisation, what if the VPLMN does not support prioritisation?</w:t>
            </w:r>
            <w:r>
              <w:rPr>
                <w:b/>
                <w:color w:val="FF0000"/>
              </w:rPr>
              <w:t xml:space="preserve"> </w:t>
            </w:r>
            <w:bookmarkStart w:id="0" w:name="_GoBack"/>
            <w:bookmarkEnd w:id="0"/>
          </w:p>
          <w:p w14:paraId="24715AB7" w14:textId="1E152519" w:rsidR="005044A2" w:rsidRPr="00094D5C" w:rsidRDefault="005044A2" w:rsidP="00094D5C">
            <w:r w:rsidRPr="00C04DA1">
              <w:rPr>
                <w:b/>
                <w:color w:val="FF0000"/>
              </w:rPr>
              <w:t>Note also that the VPLMN may not have tools to configure itself according to compatibility rules if it is fully rel-15… OAM system should be capable of supporting compatibility rules to provision the AMF sets.</w:t>
            </w:r>
          </w:p>
        </w:tc>
      </w:tr>
    </w:tbl>
    <w:p w14:paraId="66877E67" w14:textId="7BB960FA" w:rsidR="00094D5C" w:rsidRDefault="00094D5C" w:rsidP="0067612A"/>
    <w:p w14:paraId="11CA52C1" w14:textId="77777777" w:rsidR="00094D5C" w:rsidRDefault="00094D5C" w:rsidP="0067612A"/>
    <w:p w14:paraId="762331F2" w14:textId="77777777" w:rsidR="00FD7189" w:rsidRDefault="00FD7189" w:rsidP="00FD7189">
      <w:pPr>
        <w:pStyle w:val="Heading1"/>
      </w:pPr>
      <w:r>
        <w:t>Proposal</w:t>
      </w:r>
    </w:p>
    <w:p w14:paraId="762331FB" w14:textId="65F03CE9" w:rsidR="00FD7189" w:rsidRPr="00FD7189" w:rsidRDefault="005044A2" w:rsidP="00FD7189">
      <w:r>
        <w:t xml:space="preserve">Based on the analysis above </w:t>
      </w:r>
      <w:proofErr w:type="gramStart"/>
      <w:r>
        <w:t>it is clear that only</w:t>
      </w:r>
      <w:proofErr w:type="gramEnd"/>
      <w:r>
        <w:t xml:space="preserve"> approach 1 works and has resolved all the issues.</w:t>
      </w:r>
      <w:r w:rsidR="00C04DA1">
        <w:t xml:space="preserve"> T</w:t>
      </w:r>
      <w:r>
        <w:t xml:space="preserve">he </w:t>
      </w:r>
      <w:r w:rsidR="00C04DA1">
        <w:t>other</w:t>
      </w:r>
      <w:r>
        <w:t xml:space="preserve"> approach is incomplete </w:t>
      </w:r>
      <w:proofErr w:type="gramStart"/>
      <w:r>
        <w:t>and also</w:t>
      </w:r>
      <w:proofErr w:type="gramEnd"/>
      <w:r>
        <w:t xml:space="preserve"> not scalable. It is proposed to proceed with the Approach 1.</w:t>
      </w:r>
    </w:p>
    <w:sectPr w:rsidR="00FD7189" w:rsidRPr="00FD7189">
      <w:headerReference w:type="even" r:id="rId7"/>
      <w:headerReference w:type="default" r:id="rId8"/>
      <w:footerReference w:type="default" r:id="rId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BDF50F" w14:textId="77777777" w:rsidR="001C59F5" w:rsidRDefault="001C59F5">
      <w:r>
        <w:separator/>
      </w:r>
    </w:p>
    <w:p w14:paraId="156F27A1" w14:textId="77777777" w:rsidR="001C59F5" w:rsidRDefault="001C59F5"/>
  </w:endnote>
  <w:endnote w:type="continuationSeparator" w:id="0">
    <w:p w14:paraId="6CA47383" w14:textId="77777777" w:rsidR="001C59F5" w:rsidRDefault="001C59F5">
      <w:r>
        <w:continuationSeparator/>
      </w:r>
    </w:p>
    <w:p w14:paraId="7BF05322" w14:textId="77777777" w:rsidR="001C59F5" w:rsidRDefault="001C59F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233209" w14:textId="77777777" w:rsidR="00440983" w:rsidRDefault="0044098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623320A" w14:textId="77777777" w:rsidR="00440983" w:rsidRDefault="0044098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7623320B" w14:textId="77777777" w:rsidR="00440983" w:rsidRDefault="0044098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966133" w14:textId="77777777" w:rsidR="001C59F5" w:rsidRDefault="001C59F5">
      <w:r>
        <w:separator/>
      </w:r>
    </w:p>
    <w:p w14:paraId="331BD42B" w14:textId="77777777" w:rsidR="001C59F5" w:rsidRDefault="001C59F5"/>
  </w:footnote>
  <w:footnote w:type="continuationSeparator" w:id="0">
    <w:p w14:paraId="261BF97D" w14:textId="77777777" w:rsidR="001C59F5" w:rsidRDefault="001C59F5">
      <w:r>
        <w:continuationSeparator/>
      </w:r>
    </w:p>
    <w:p w14:paraId="1A3F078E" w14:textId="77777777" w:rsidR="001C59F5" w:rsidRDefault="001C59F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233204" w14:textId="77777777" w:rsidR="00440983" w:rsidRDefault="00440983"/>
  <w:p w14:paraId="76233205" w14:textId="77777777" w:rsidR="00440983" w:rsidRDefault="0044098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233206" w14:textId="77777777" w:rsidR="00440983" w:rsidRPr="00C178A2" w:rsidRDefault="00440983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C178A2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C178A2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C178A2">
      <w:rPr>
        <w:rFonts w:ascii="Arial" w:hAnsi="Arial" w:cs="Arial"/>
        <w:b/>
        <w:bCs/>
        <w:sz w:val="18"/>
        <w:lang w:val="fr-FR"/>
      </w:rPr>
      <w:t xml:space="preserve"> Document</w:t>
    </w:r>
  </w:p>
  <w:p w14:paraId="76233207" w14:textId="071E2002" w:rsidR="00440983" w:rsidRPr="00C178A2" w:rsidRDefault="00440983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C178A2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C178A2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1C59F5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76233208" w14:textId="77777777" w:rsidR="00440983" w:rsidRPr="00C178A2" w:rsidRDefault="00440983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0C22D1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3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17"/>
  </w:num>
  <w:num w:numId="3">
    <w:abstractNumId w:val="16"/>
  </w:num>
  <w:num w:numId="4">
    <w:abstractNumId w:val="11"/>
  </w:num>
  <w:num w:numId="5">
    <w:abstractNumId w:val="22"/>
  </w:num>
  <w:num w:numId="6">
    <w:abstractNumId w:val="14"/>
  </w:num>
  <w:num w:numId="7">
    <w:abstractNumId w:val="13"/>
  </w:num>
  <w:num w:numId="8">
    <w:abstractNumId w:val="19"/>
  </w:num>
  <w:num w:numId="9">
    <w:abstractNumId w:val="18"/>
  </w:num>
  <w:num w:numId="10">
    <w:abstractNumId w:val="15"/>
  </w:num>
  <w:num w:numId="11">
    <w:abstractNumId w:val="12"/>
  </w:num>
  <w:num w:numId="12">
    <w:abstractNumId w:val="23"/>
  </w:num>
  <w:num w:numId="13">
    <w:abstractNumId w:val="21"/>
  </w:num>
  <w:num w:numId="14">
    <w:abstractNumId w:val="20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222BA"/>
    <w:rsid w:val="00037C09"/>
    <w:rsid w:val="00071300"/>
    <w:rsid w:val="00076ED5"/>
    <w:rsid w:val="00077D47"/>
    <w:rsid w:val="000850FC"/>
    <w:rsid w:val="00094D5C"/>
    <w:rsid w:val="000A5B11"/>
    <w:rsid w:val="000C644F"/>
    <w:rsid w:val="00111933"/>
    <w:rsid w:val="001172A3"/>
    <w:rsid w:val="00151D17"/>
    <w:rsid w:val="0018638B"/>
    <w:rsid w:val="001C59F5"/>
    <w:rsid w:val="001D65F6"/>
    <w:rsid w:val="001F6635"/>
    <w:rsid w:val="00214A9D"/>
    <w:rsid w:val="00216BE9"/>
    <w:rsid w:val="0022676A"/>
    <w:rsid w:val="00282347"/>
    <w:rsid w:val="0028563F"/>
    <w:rsid w:val="00287EF5"/>
    <w:rsid w:val="002D0297"/>
    <w:rsid w:val="002E7C6F"/>
    <w:rsid w:val="00345CB7"/>
    <w:rsid w:val="003521FA"/>
    <w:rsid w:val="003553E9"/>
    <w:rsid w:val="003658EE"/>
    <w:rsid w:val="00393D0A"/>
    <w:rsid w:val="003A0E4B"/>
    <w:rsid w:val="003A76D4"/>
    <w:rsid w:val="003D2355"/>
    <w:rsid w:val="003E58DF"/>
    <w:rsid w:val="003F12D4"/>
    <w:rsid w:val="00413188"/>
    <w:rsid w:val="00424071"/>
    <w:rsid w:val="00424719"/>
    <w:rsid w:val="00440983"/>
    <w:rsid w:val="00474B2E"/>
    <w:rsid w:val="00482E20"/>
    <w:rsid w:val="004934E0"/>
    <w:rsid w:val="004A2E8B"/>
    <w:rsid w:val="004A6E74"/>
    <w:rsid w:val="004B5CF5"/>
    <w:rsid w:val="004C34C8"/>
    <w:rsid w:val="004F0298"/>
    <w:rsid w:val="005044A2"/>
    <w:rsid w:val="005326B5"/>
    <w:rsid w:val="005454E9"/>
    <w:rsid w:val="005509C5"/>
    <w:rsid w:val="005905CA"/>
    <w:rsid w:val="005B0880"/>
    <w:rsid w:val="005C0BDC"/>
    <w:rsid w:val="005D5320"/>
    <w:rsid w:val="005E44C2"/>
    <w:rsid w:val="00620388"/>
    <w:rsid w:val="006612B2"/>
    <w:rsid w:val="00667E7C"/>
    <w:rsid w:val="0067253A"/>
    <w:rsid w:val="0067612A"/>
    <w:rsid w:val="006868ED"/>
    <w:rsid w:val="006921A3"/>
    <w:rsid w:val="00692A03"/>
    <w:rsid w:val="006C0C3E"/>
    <w:rsid w:val="006D21FF"/>
    <w:rsid w:val="00705FEA"/>
    <w:rsid w:val="00722962"/>
    <w:rsid w:val="0073482C"/>
    <w:rsid w:val="0076425A"/>
    <w:rsid w:val="007C5212"/>
    <w:rsid w:val="007F500E"/>
    <w:rsid w:val="00883B55"/>
    <w:rsid w:val="00896618"/>
    <w:rsid w:val="008C401B"/>
    <w:rsid w:val="00916E81"/>
    <w:rsid w:val="00924410"/>
    <w:rsid w:val="009415EC"/>
    <w:rsid w:val="0095526E"/>
    <w:rsid w:val="009572C0"/>
    <w:rsid w:val="009946B8"/>
    <w:rsid w:val="00A01C8E"/>
    <w:rsid w:val="00A33192"/>
    <w:rsid w:val="00A41677"/>
    <w:rsid w:val="00A51EE2"/>
    <w:rsid w:val="00A67135"/>
    <w:rsid w:val="00AC3635"/>
    <w:rsid w:val="00AF64A3"/>
    <w:rsid w:val="00AF7B2E"/>
    <w:rsid w:val="00B23CDE"/>
    <w:rsid w:val="00BC62BF"/>
    <w:rsid w:val="00BD5878"/>
    <w:rsid w:val="00BD5C23"/>
    <w:rsid w:val="00BF5B4E"/>
    <w:rsid w:val="00BF5CC5"/>
    <w:rsid w:val="00C04D0D"/>
    <w:rsid w:val="00C04DA1"/>
    <w:rsid w:val="00C178A2"/>
    <w:rsid w:val="00C30363"/>
    <w:rsid w:val="00C30676"/>
    <w:rsid w:val="00C43FC1"/>
    <w:rsid w:val="00C4636D"/>
    <w:rsid w:val="00C47B70"/>
    <w:rsid w:val="00C86E8A"/>
    <w:rsid w:val="00C902C9"/>
    <w:rsid w:val="00C96832"/>
    <w:rsid w:val="00CB730B"/>
    <w:rsid w:val="00CC5766"/>
    <w:rsid w:val="00D31BDD"/>
    <w:rsid w:val="00D52099"/>
    <w:rsid w:val="00D731CF"/>
    <w:rsid w:val="00DD7403"/>
    <w:rsid w:val="00DF7AD5"/>
    <w:rsid w:val="00DF7FB6"/>
    <w:rsid w:val="00E408B6"/>
    <w:rsid w:val="00E7283F"/>
    <w:rsid w:val="00E77BAF"/>
    <w:rsid w:val="00EA51F1"/>
    <w:rsid w:val="00EE3B2E"/>
    <w:rsid w:val="00EE5064"/>
    <w:rsid w:val="00F24C65"/>
    <w:rsid w:val="00F9126D"/>
    <w:rsid w:val="00FD7189"/>
    <w:rsid w:val="00FE584B"/>
    <w:rsid w:val="00FF4AE2"/>
    <w:rsid w:val="00FF5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762331E7"/>
  <w15:chartTrackingRefBased/>
  <w15:docId w15:val="{6EA16ACD-04A9-491B-8DC0-B81735C1DA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customStyle="1" w:styleId="CRCoverPage">
    <w:name w:val="CR Cover Page"/>
    <w:rsid w:val="006D21FF"/>
    <w:pPr>
      <w:spacing w:after="120"/>
    </w:pPr>
    <w:rPr>
      <w:rFonts w:ascii="Arial" w:eastAsia="SimSun" w:hAnsi="Arial"/>
      <w:lang w:val="en-GB"/>
    </w:rPr>
  </w:style>
  <w:style w:type="paragraph" w:styleId="ListBullet4">
    <w:name w:val="List Bullet 4"/>
    <w:basedOn w:val="ListBullet3"/>
    <w:rsid w:val="00E408B6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ListBullet3">
    <w:name w:val="List Bullet 3"/>
    <w:basedOn w:val="Normal"/>
    <w:rsid w:val="00E408B6"/>
    <w:pPr>
      <w:numPr>
        <w:numId w:val="17"/>
      </w:numPr>
      <w:contextualSpacing/>
    </w:pPr>
  </w:style>
  <w:style w:type="character" w:customStyle="1" w:styleId="EditorsNoteChar">
    <w:name w:val="Editor's Note Char"/>
    <w:link w:val="EditorsNote"/>
    <w:rsid w:val="00FD7189"/>
    <w:rPr>
      <w:color w:val="FF0000"/>
      <w:lang w:val="en-GB" w:eastAsia="ja-JP"/>
    </w:rPr>
  </w:style>
  <w:style w:type="character" w:customStyle="1" w:styleId="B1Char">
    <w:name w:val="B1 Char"/>
    <w:link w:val="B1"/>
    <w:rsid w:val="00FD7189"/>
    <w:rPr>
      <w:color w:val="000000"/>
      <w:lang w:val="en-GB" w:eastAsia="ja-JP"/>
    </w:rPr>
  </w:style>
  <w:style w:type="character" w:customStyle="1" w:styleId="NOZchn">
    <w:name w:val="NO Zchn"/>
    <w:link w:val="NO"/>
    <w:rsid w:val="00FD7189"/>
    <w:rPr>
      <w:color w:val="000000"/>
      <w:lang w:val="en-GB" w:eastAsia="ja-JP"/>
    </w:rPr>
  </w:style>
  <w:style w:type="character" w:customStyle="1" w:styleId="EditorsNoteCharChar">
    <w:name w:val="Editor's Note Char Char"/>
    <w:rsid w:val="00722962"/>
    <w:rPr>
      <w:color w:val="FF0000"/>
      <w:lang w:eastAsia="en-US"/>
    </w:rPr>
  </w:style>
  <w:style w:type="paragraph" w:styleId="BalloonText">
    <w:name w:val="Balloon Text"/>
    <w:basedOn w:val="Normal"/>
    <w:link w:val="BalloonTextChar"/>
    <w:rsid w:val="006921A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921A3"/>
    <w:rPr>
      <w:rFonts w:ascii="Segoe UI" w:hAnsi="Segoe UI" w:cs="Segoe UI"/>
      <w:color w:val="000000"/>
      <w:sz w:val="18"/>
      <w:szCs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115</TotalTime>
  <Pages>4</Pages>
  <Words>915</Words>
  <Characters>4719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5623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NOKIA</cp:lastModifiedBy>
  <cp:revision>8</cp:revision>
  <cp:lastPrinted>2003-09-26T09:29:00Z</cp:lastPrinted>
  <dcterms:created xsi:type="dcterms:W3CDTF">2019-01-07T09:50:00Z</dcterms:created>
  <dcterms:modified xsi:type="dcterms:W3CDTF">2019-01-15T10:55:00Z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